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7728388A">
      <w:pPr>
        <w:pStyle w:val="LetterName"/>
      </w:pPr>
      <w:r>
        <w:t>REVIEW OF DEVICE COMPASSIONATE USE</w:t>
      </w:r>
    </w:p>
    <w:p w14:paraId="79F376CE" w14:textId="77777777">
      <w:pPr>
        <w:pStyle w:val="LetterName"/>
      </w:pPr>
    </w:p>
    <w:p w14:paraId="3DD4056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1AFFD9D2" w14:textId="77777777">
      <w:pPr>
        <w:rPr>
          <w:rFonts w:ascii="Arial" w:hAnsi="Arial"/>
        </w:rPr>
      </w:pPr>
    </w:p>
    <w:p w14:paraId="64540ACE" w14:textId="77777777">
      <w:pPr>
        <w:pStyle w:val="LetterTextwithItalics-HCG"/>
      </w:pPr>
      <w:r>
        <w:t>&lt;Name of Principal Investigator&gt;</w:t>
      </w:r>
    </w:p>
    <w:p w14:paraId="072F5F8D" w14:textId="77777777">
      <w:pPr>
        <w:pStyle w:val="LetterTextwithItalics-HCG"/>
      </w:pPr>
      <w:r>
        <w:t>&lt;Address of Principal Investigator&gt;</w:t>
      </w:r>
    </w:p>
    <w:p w14:paraId="3F71481D" w14:textId="77777777">
      <w:pPr>
        <w:pStyle w:val="LetterTextwithItalics-HCG"/>
      </w:pPr>
      <w:r>
        <w:t>&lt;Phone Number of Principal Investigator&gt;</w:t>
      </w:r>
    </w:p>
    <w:p w14:paraId="77E85A99" w14:textId="77777777">
      <w:pPr>
        <w:pStyle w:val="LetterTextwithItalics-HCG"/>
      </w:pPr>
      <w:r>
        <w:t>&lt;Fax Number of Principal Investigator&gt;</w:t>
      </w:r>
    </w:p>
    <w:p w14:paraId="27E88629" w14:textId="77777777">
      <w:pPr>
        <w:pStyle w:val="LetterTextwithItalics-HCG"/>
      </w:pPr>
      <w:r>
        <w:t>&lt;Email Address of Principal Investigator&gt;</w:t>
      </w:r>
    </w:p>
    <w:p w14:paraId="34FED5A8" w14:textId="77777777">
      <w:pPr>
        <w:pStyle w:val="LetterTextwithItalics-HCG"/>
        <w:rPr>
          <w:rStyle w:val="LetterText-HCGChar"/>
          <w:i w:val="0"/>
          <w:iCs/>
        </w:rPr>
      </w:pPr>
    </w:p>
    <w:p w14:paraId="1E6FA000" w14:textId="6858E2BA">
      <w:pPr>
        <w:pStyle w:val="LetterTextwithItalics-HCG"/>
      </w:pPr>
      <w:r>
        <w:rPr>
          <w:rStyle w:val="LetterText-HCGChar"/>
          <w:i w:val="0"/>
          <w:iCs/>
        </w:rPr>
        <w:t>Dear</w:t>
      </w:r>
      <w:r>
        <w:t xml:space="preserve"> &lt;Hailing of Principal Investigator&gt;</w:t>
      </w:r>
      <w:r>
        <w:rPr>
          <w:i w:val="0"/>
          <w:iCs/>
        </w:rPr>
        <w:t>:</w:t>
      </w:r>
    </w:p>
    <w:p w14:paraId="254DE27C" w14:textId="77777777">
      <w:pPr>
        <w:pStyle w:val="LetterTextwithItalics-HCG"/>
      </w:pPr>
    </w:p>
    <w:p w14:paraId="1ADCF3B8" w14:textId="3B59CFF4">
      <w:pPr>
        <w:pStyle w:val="LetterText-HCG"/>
      </w:pPr>
      <w:r>
        <w:t>The IRB reviewed your proposed non-emergency individual patient/small group expanded access for an unapproved medical device (commonly known as Compassionate Use):</w:t>
      </w:r>
    </w:p>
    <w:p w14:paraId="7BA93ECA" w14:textId="5BB09CB8"/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37CFA664" w14:textId="77777777">
        <w:tc>
          <w:tcPr>
            <w:tcW w:w="2705" w:type="dxa"/>
          </w:tcPr>
          <w:p w14:paraId="0500317C" w14:textId="1C98DEE2">
            <w:pPr>
              <w:keepNext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Protocol Information</w:t>
            </w:r>
          </w:p>
        </w:tc>
        <w:tc>
          <w:tcPr>
            <w:tcW w:w="5485" w:type="dxa"/>
          </w:tcPr>
          <w:p w14:paraId="73770389" w14:textId="68D6A1E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Details</w:t>
            </w:r>
          </w:p>
        </w:tc>
      </w:tr>
      <w:tr w14:paraId="1A600DD7" w14:textId="77777777">
        <w:tc>
          <w:tcPr>
            <w:tcW w:w="2705" w:type="dxa"/>
            <w:hideMark/>
          </w:tcPr>
          <w:p w14:paraId="3F69AF97" w14:textId="77777777">
            <w:pPr>
              <w:keepNext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Review:</w:t>
            </w:r>
          </w:p>
        </w:tc>
        <w:tc>
          <w:tcPr>
            <w:tcW w:w="5485" w:type="dxa"/>
            <w:hideMark/>
          </w:tcPr>
          <w:p w14:paraId="548200A8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Device Compassionate Use</w:t>
            </w:r>
          </w:p>
        </w:tc>
      </w:tr>
      <w:tr w14:paraId="2FF1B8F7" w14:textId="77777777">
        <w:tc>
          <w:tcPr>
            <w:tcW w:w="2705" w:type="dxa"/>
            <w:hideMark/>
          </w:tcPr>
          <w:p w14:paraId="71FFBEA7" w14:textId="77777777">
            <w:pPr>
              <w:keepNext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5485" w:type="dxa"/>
          </w:tcPr>
          <w:p w14:paraId="7B420CCB" w14:textId="77777777">
            <w:pPr>
              <w:keepNext/>
              <w:rPr>
                <w:rFonts w:ascii="Arial" w:hAnsi="Arial" w:cs="Arial"/>
              </w:rPr>
            </w:pPr>
          </w:p>
        </w:tc>
      </w:tr>
      <w:tr w14:paraId="360CBCAF" w14:textId="77777777">
        <w:tc>
          <w:tcPr>
            <w:tcW w:w="2705" w:type="dxa"/>
            <w:hideMark/>
          </w:tcPr>
          <w:p w14:paraId="6751A0E3" w14:textId="77777777">
            <w:pPr>
              <w:keepNext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5485" w:type="dxa"/>
          </w:tcPr>
          <w:p w14:paraId="41961768" w14:textId="77777777">
            <w:pPr>
              <w:keepNext/>
              <w:rPr>
                <w:rFonts w:ascii="Arial" w:hAnsi="Arial" w:cs="Arial"/>
              </w:rPr>
            </w:pPr>
          </w:p>
        </w:tc>
      </w:tr>
      <w:tr w14:paraId="725422FD" w14:textId="77777777">
        <w:tc>
          <w:tcPr>
            <w:tcW w:w="2705" w:type="dxa"/>
            <w:hideMark/>
          </w:tcPr>
          <w:p w14:paraId="21AF5F7E" w14:textId="77777777">
            <w:pPr>
              <w:keepNext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ID:</w:t>
            </w:r>
          </w:p>
        </w:tc>
        <w:tc>
          <w:tcPr>
            <w:tcW w:w="5485" w:type="dxa"/>
          </w:tcPr>
          <w:p w14:paraId="5FEF170C" w14:textId="77777777">
            <w:pPr>
              <w:keepNext/>
              <w:rPr>
                <w:rFonts w:ascii="Arial" w:hAnsi="Arial" w:cs="Arial"/>
              </w:rPr>
            </w:pPr>
          </w:p>
        </w:tc>
      </w:tr>
      <w:tr w14:paraId="633E44EA" w14:textId="77777777">
        <w:tc>
          <w:tcPr>
            <w:tcW w:w="2705" w:type="dxa"/>
            <w:hideMark/>
          </w:tcPr>
          <w:p w14:paraId="20CF38E0" w14:textId="7777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IND, IDE or HDE:</w:t>
            </w:r>
          </w:p>
        </w:tc>
        <w:tc>
          <w:tcPr>
            <w:tcW w:w="5485" w:type="dxa"/>
            <w:hideMark/>
          </w:tcPr>
          <w:p w14:paraId="48C5B1AE" w14:textId="77777777">
            <w:pPr>
              <w:keepNext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&lt;Indicate “None” if there is none.&gt;</w:t>
            </w:r>
          </w:p>
        </w:tc>
      </w:tr>
      <w:tr w14:paraId="36AEF342" w14:textId="77777777">
        <w:tc>
          <w:tcPr>
            <w:tcW w:w="2705" w:type="dxa"/>
            <w:hideMark/>
          </w:tcPr>
          <w:p w14:paraId="66E6A3A4" w14:textId="7777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Reviewed:</w:t>
            </w:r>
          </w:p>
        </w:tc>
        <w:tc>
          <w:tcPr>
            <w:tcW w:w="5485" w:type="dxa"/>
          </w:tcPr>
          <w:p w14:paraId="3920B43A" w14:textId="77777777">
            <w:pPr>
              <w:keepNext/>
              <w:rPr>
                <w:rFonts w:ascii="Arial" w:hAnsi="Arial" w:cs="Arial"/>
                <w:i/>
              </w:rPr>
            </w:pPr>
          </w:p>
        </w:tc>
      </w:tr>
    </w:tbl>
    <w:p w14:paraId="21792413" w14:textId="401D35D5"/>
    <w:p w14:paraId="06D4724B" w14:textId="77777777">
      <w:pPr>
        <w:pStyle w:val="LetterText-HCG"/>
      </w:pPr>
      <w:r>
        <w:t>The IRB determined that as proposed the use &lt;</w:t>
      </w:r>
      <w:r>
        <w:rPr>
          <w:i/>
          <w:iCs/>
        </w:rPr>
        <w:t>does/does not</w:t>
      </w:r>
      <w:r>
        <w:t>&gt; comply with regulatory requirements and concurrence of the IRB Chair &lt;</w:t>
      </w:r>
      <w:r>
        <w:rPr>
          <w:i/>
          <w:iCs/>
        </w:rPr>
        <w:t>has been/has not been</w:t>
      </w:r>
      <w:r>
        <w:t>&gt; obtained.</w:t>
      </w:r>
    </w:p>
    <w:p w14:paraId="1F230BF4" w14:textId="77777777">
      <w:pPr>
        <w:pStyle w:val="LetterText-HCG"/>
      </w:pPr>
    </w:p>
    <w:p w14:paraId="1F314A2A" w14:textId="45E5E22F">
      <w:pPr>
        <w:pStyle w:val="LetterText-HCG"/>
      </w:pPr>
      <w:r>
        <w:t>Sincerely,</w:t>
      </w:r>
    </w:p>
    <w:p w14:paraId="54F36D93" w14:textId="77777777">
      <w:pPr>
        <w:pStyle w:val="LetterText-HCG"/>
      </w:pPr>
    </w:p>
    <w:p w14:paraId="6408F3F1" w14:textId="77777777">
      <w:pPr>
        <w:pStyle w:val="LetterText-HCG"/>
      </w:pPr>
    </w:p>
    <w:p w14:paraId="3BA7028C" w14:textId="4682B7A8">
      <w:pPr>
        <w:pStyle w:val="LetterText-HCG"/>
      </w:pPr>
      <w:r>
        <w:t>IRB Manager</w:t>
      </w:r>
    </w:p>
    <w:p w14:paraId="1FCC75E2" w14:textId="01D32E61">
      <w:pPr>
        <w:pStyle w:val="LetterText-HCG"/>
      </w:pPr>
    </w:p>
    <w:p w14:paraId="29BCDC84" w14:textId="1E20961D">
      <w:pPr>
        <w:pStyle w:val="LetterTextwithItalics-HCG"/>
        <w:tabs>
          <w:tab w:val="clear" w:pos="4680"/>
          <w:tab w:val="clear" w:pos="9360"/>
          <w:tab w:val="left" w:pos="720"/>
        </w:tabs>
      </w:pPr>
      <w:r>
        <w:t>cc:</w:t>
      </w:r>
      <w:r>
        <w:tab/>
      </w:r>
      <w:r>
        <w:t>&lt;Protocol Contact&gt;</w:t>
      </w:r>
    </w:p>
    <w:p w14:paraId="45E28782" w14:textId="22C8678C">
      <w:pPr>
        <w:pStyle w:val="LetterTextwithItalics-HCG"/>
        <w:tabs>
          <w:tab w:val="clear" w:pos="4680"/>
          <w:tab w:val="clear" w:pos="9360"/>
          <w:tab w:val="center" w:pos="720"/>
        </w:tabs>
        <w:ind w:left="720"/>
        <w:rPr>
          <w:color w:val="F898A6"/>
        </w:rPr>
      </w:pPr>
      <w:r>
        <w:rPr>
          <w:color w:val="F898A6"/>
        </w:rPr>
        <w:t>&lt;If the research is Veterans Administration (VA) research: Chair of the Veterans</w:t>
      </w:r>
      <w:r>
        <w:rPr>
          <w:color w:val="F898A6"/>
        </w:rPr>
        <w:t xml:space="preserve"> </w:t>
      </w:r>
    </w:p>
    <w:p w14:paraId="2202936F" w14:textId="3DE49FC7">
      <w:pPr>
        <w:pStyle w:val="LetterTextwithItalics-HCG"/>
        <w:tabs>
          <w:tab w:val="clear" w:pos="4680"/>
          <w:tab w:val="clear" w:pos="9360"/>
        </w:tabs>
        <w:ind w:left="1440"/>
        <w:rPr>
          <w:color w:val="F898A6"/>
        </w:rPr>
      </w:pPr>
      <w:r>
        <w:rPr>
          <w:color w:val="F898A6"/>
        </w:rPr>
        <w:t>Administration Research and Development Committee at the Veterans Administration facility.&gt;</w:t>
      </w:r>
    </w:p>
    <w:p w14:paraId="252A9BB9" w14:textId="3AEC9AFC">
      <w:pPr>
        <w:pStyle w:val="LetterTextwithItalics-HCG"/>
        <w:tabs>
          <w:tab w:val="clear" w:pos="4680"/>
          <w:tab w:val="clear" w:pos="9360"/>
        </w:tabs>
        <w:ind w:left="720"/>
        <w:rPr>
          <w:color w:val="F898A6"/>
        </w:rPr>
      </w:pPr>
      <w:r>
        <w:t>&lt;Chairman or Supervisor of the Principal Investigator&gt;</w:t>
      </w:r>
    </w:p>
    <w:p w14:paraId="1DA6F976" w14:textId="22520DBA">
      <w:pPr>
        <w:pStyle w:val="LetterText-HCG"/>
      </w:pPr>
    </w:p>
    <w:p w14:paraId="40E54BAC" w14:textId="3794DAAE"/>
    <w:p w14:paraId="64960CD7" w14:textId="6B7786D1"/>
    <w:p w14:paraId="637C03A6" w14:textId="27A4DDBC"/>
    <w:p w14:paraId="7ADB3462" w14:textId="4675918E"/>
    <w:p w14:paraId="275DDB77" w14:textId="56B926C4"/>
    <w:p w14:paraId="1811126F" w14:textId="61FCEF02">
      <w:pPr>
        <w:tabs>
          <w:tab w:val="left" w:pos="3943"/>
        </w:tabs>
      </w:pPr>
      <w:r>
        <w:tab/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246" w:rsidP="00474563" w:rsidRDefault="00C91246" w14:paraId="5FE7018E" w14:textId="77777777">
      <w:pPr>
        <w:spacing w:after="0" w:line="240" w:lineRule="auto"/>
      </w:pPr>
      <w:r>
        <w:separator/>
      </w:r>
    </w:p>
  </w:endnote>
  <w:endnote w:type="continuationSeparator" w:id="0">
    <w:p w:rsidR="00C91246" w:rsidP="00474563" w:rsidRDefault="00C91246" w14:paraId="1E2FB1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92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0741" w14:textId="2A482D6A">
    <w:pPr>
      <w:pStyle w:val="Footer"/>
      <w:ind w:firstLine="3600"/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30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246" w:rsidP="00474563" w:rsidRDefault="00C91246" w14:paraId="3B0B07FF" w14:textId="77777777">
      <w:pPr>
        <w:spacing w:after="0" w:line="240" w:lineRule="auto"/>
      </w:pPr>
      <w:r>
        <w:separator/>
      </w:r>
    </w:p>
  </w:footnote>
  <w:footnote w:type="continuationSeparator" w:id="0">
    <w:p w:rsidR="00C91246" w:rsidP="00474563" w:rsidRDefault="00C91246" w14:paraId="4A91A0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95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47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55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71E92"/>
    <w:rsid w:val="000E2660"/>
    <w:rsid w:val="002F2BAF"/>
    <w:rsid w:val="003223A6"/>
    <w:rsid w:val="004121F7"/>
    <w:rsid w:val="00474563"/>
    <w:rsid w:val="00547EDA"/>
    <w:rsid w:val="007D286F"/>
    <w:rsid w:val="00A35114"/>
    <w:rsid w:val="00AC61F3"/>
    <w:rsid w:val="00BE6ACA"/>
    <w:rsid w:val="00C55C5C"/>
    <w:rsid w:val="00C9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c515ec7-3e6c-4e38-8eb4-62fcbe95786e"/>
    <ds:schemaRef ds:uri="http://purl.org/dc/dcmitype/"/>
    <ds:schemaRef ds:uri="07b1ed27-4a09-479f-8bd2-5a0f6f9bbe9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6B381C-FFCC-4B34-B3D0-1C4E2E9DFBCE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13</ap:TotalTime>
  <ap:Pages>1</ap:Pages>
  <ap:Words>166</ap:Words>
  <ap:Characters>951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1115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7</cp:revision>
  <dcterms:created xsi:type="dcterms:W3CDTF">2022-08-12T14:29:00Z</dcterms:created>
  <dcterms:modified xsi:type="dcterms:W3CDTF">2022-12-12T11:59:00Z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